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590C19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</w:t>
      </w:r>
      <w:r w:rsidR="00590C19">
        <w:rPr>
          <w:rFonts w:ascii="Arial Narrow" w:hAnsi="Arial Narrow"/>
          <w:sz w:val="22"/>
          <w:szCs w:val="22"/>
        </w:rPr>
        <w:t>Estatal de Desarrollo 2017 – 2021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590C19">
        <w:rPr>
          <w:rFonts w:ascii="Arial Narrow" w:hAnsi="Arial Narrow"/>
          <w:sz w:val="22"/>
          <w:szCs w:val="22"/>
        </w:rPr>
        <w:t xml:space="preserve"> para el control de la deuda pública</w:t>
      </w:r>
      <w:r w:rsidR="00A556F3">
        <w:rPr>
          <w:rFonts w:ascii="Arial Narrow" w:hAnsi="Arial Narrow"/>
          <w:sz w:val="22"/>
          <w:szCs w:val="22"/>
        </w:rPr>
        <w:t xml:space="preserve"> la necesidad de</w:t>
      </w:r>
      <w:r w:rsidR="00590C19">
        <w:rPr>
          <w:rFonts w:ascii="Arial Narrow" w:hAnsi="Arial Narrow"/>
          <w:sz w:val="22"/>
          <w:szCs w:val="22"/>
        </w:rPr>
        <w:t xml:space="preserve"> una política responsable de disciplina financiera, teniendo como líneas de acción explorar opciones de reestructuración crediticia a largo plazo a través del acercamiento con instituciones financieras y/o la banca de desarrollo, así como mantener estables los parámetros que en esta materia se tienen establecidos en el Sistema de Alertas a cargo de la Secretaría de Hacienda y Crédito Público.</w:t>
      </w:r>
    </w:p>
    <w:p w:rsidR="0097650F" w:rsidRDefault="0097650F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Default="00590C19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efecto</w:t>
      </w:r>
      <w:r w:rsidR="00E875B9">
        <w:rPr>
          <w:rFonts w:ascii="Arial Narrow" w:hAnsi="Arial Narrow"/>
          <w:sz w:val="22"/>
          <w:szCs w:val="22"/>
        </w:rPr>
        <w:t xml:space="preserve">, </w:t>
      </w:r>
      <w:r w:rsidR="0097650F"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 w:rsidR="0097650F"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 w:rsidR="0097650F"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6557F5">
        <w:rPr>
          <w:rFonts w:ascii="Arial Narrow" w:hAnsi="Arial Narrow"/>
          <w:sz w:val="22"/>
          <w:szCs w:val="22"/>
        </w:rPr>
        <w:t>, con cifras al 30 de Septiembre</w:t>
      </w:r>
      <w:r w:rsidR="009B1D3E">
        <w:rPr>
          <w:rFonts w:ascii="Arial Narrow" w:hAnsi="Arial Narrow"/>
          <w:sz w:val="22"/>
          <w:szCs w:val="22"/>
        </w:rPr>
        <w:t xml:space="preserve"> de 2019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18453F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60" type="#_x0000_t75" style="position:absolute;left:0;text-align:left;margin-left:3.55pt;margin-top:7.45pt;width:435pt;height:215.25pt;z-index:2;mso-position-horizontal-relative:text;mso-position-vertical-relative:text">
            <v:imagedata r:id="rId9" o:title=""/>
          </v:shape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806017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 importante señalar que en el mes de Octubre de 2018 el H. Congreso del Estado autorizó el refinanciamiento y/o reestructuración de la Deuda Pública de Largo Plazo, por lo que los saldos que se muestran ya reflejan el proceso que se llevó a cabo con base en dicha aprobación, habiendo quedado liquidados los financiamientos celebrados con anterior</w:t>
      </w:r>
      <w:r w:rsidR="00BA0EDF">
        <w:rPr>
          <w:rFonts w:ascii="Arial Narrow" w:hAnsi="Arial Narrow"/>
          <w:sz w:val="22"/>
          <w:szCs w:val="22"/>
        </w:rPr>
        <w:t>idad.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7E2699">
        <w:rPr>
          <w:rFonts w:ascii="Arial Narrow" w:hAnsi="Arial Narrow"/>
          <w:sz w:val="22"/>
          <w:szCs w:val="22"/>
        </w:rPr>
        <w:t>, con cifras al 3</w:t>
      </w:r>
      <w:r w:rsidR="006557F5">
        <w:rPr>
          <w:rFonts w:ascii="Arial Narrow" w:hAnsi="Arial Narrow"/>
          <w:sz w:val="22"/>
          <w:szCs w:val="22"/>
        </w:rPr>
        <w:t>0 de Septiembre</w:t>
      </w:r>
      <w:r w:rsidR="009B1D3E">
        <w:rPr>
          <w:rFonts w:ascii="Arial Narrow" w:hAnsi="Arial Narrow"/>
          <w:sz w:val="22"/>
          <w:szCs w:val="22"/>
        </w:rPr>
        <w:t xml:space="preserve"> de 2019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18453F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  <w:r>
        <w:rPr>
          <w:noProof/>
        </w:rPr>
        <w:pict>
          <v:shape id="_x0000_s5062" type="#_x0000_t75" style="position:absolute;left:0;text-align:left;margin-left:1.4pt;margin-top:21.3pt;width:435pt;height:219pt;z-index:3;mso-position-horizontal-relative:text;mso-position-vertical-relative:text">
            <v:imagedata r:id="rId10" o:title=""/>
          </v:shape>
        </w:pict>
      </w:r>
    </w:p>
    <w:p w:rsidR="00583721" w:rsidRDefault="00583721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bookmarkStart w:id="0" w:name="_GoBack"/>
      <w:bookmarkEnd w:id="0"/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B1D3E" w:rsidRDefault="009B1D3E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</w:t>
      </w:r>
      <w:r w:rsidR="009B1D3E">
        <w:rPr>
          <w:rFonts w:ascii="Arial Narrow" w:hAnsi="Arial Narrow"/>
          <w:sz w:val="12"/>
          <w:szCs w:val="12"/>
        </w:rPr>
        <w:t xml:space="preserve">que han estado vigentes. </w:t>
      </w:r>
      <w:r w:rsidR="00FC46D3">
        <w:rPr>
          <w:rFonts w:ascii="Arial Narrow" w:hAnsi="Arial Narrow"/>
          <w:sz w:val="12"/>
          <w:szCs w:val="12"/>
        </w:rPr>
        <w:t>Nota: El plazo máximo de</w:t>
      </w:r>
      <w:r w:rsidR="00647C43">
        <w:rPr>
          <w:rFonts w:ascii="Arial Narrow" w:hAnsi="Arial Narrow"/>
          <w:sz w:val="12"/>
          <w:szCs w:val="12"/>
        </w:rPr>
        <w:t xml:space="preserve"> la</w:t>
      </w:r>
      <w:r w:rsidR="00FC46D3">
        <w:rPr>
          <w:rFonts w:ascii="Arial Narrow" w:hAnsi="Arial Narrow"/>
          <w:sz w:val="12"/>
          <w:szCs w:val="12"/>
        </w:rPr>
        <w:t xml:space="preserve"> lí</w:t>
      </w:r>
      <w:r w:rsidR="00FC46D3" w:rsidRPr="00FC46D3">
        <w:rPr>
          <w:rFonts w:ascii="Arial Narrow" w:hAnsi="Arial Narrow"/>
          <w:sz w:val="12"/>
          <w:szCs w:val="12"/>
        </w:rPr>
        <w:t>nea revolvente es de 240 meses, mismo que inició el 14 de septiembre de 2011.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B523DA" w:rsidRDefault="00B523DA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</w:t>
      </w:r>
      <w:r w:rsidR="00292230">
        <w:rPr>
          <w:rFonts w:ascii="Arial Narrow" w:hAnsi="Arial Narrow"/>
          <w:sz w:val="22"/>
          <w:szCs w:val="22"/>
        </w:rPr>
        <w:t xml:space="preserve">, </w:t>
      </w:r>
      <w:r w:rsidR="0018453F">
        <w:rPr>
          <w:rFonts w:ascii="Arial Narrow" w:hAnsi="Arial Narrow"/>
          <w:sz w:val="22"/>
          <w:szCs w:val="22"/>
        </w:rPr>
        <w:t xml:space="preserve">precisándose que al 30 de Junio de 2019 quedó totalmente liquidado el financiamiento del Municipio de </w:t>
      </w:r>
      <w:proofErr w:type="spellStart"/>
      <w:r w:rsidR="0018453F">
        <w:rPr>
          <w:rFonts w:ascii="Arial Narrow" w:hAnsi="Arial Narrow"/>
          <w:sz w:val="22"/>
          <w:szCs w:val="22"/>
        </w:rPr>
        <w:t>Xalisco</w:t>
      </w:r>
      <w:proofErr w:type="spellEnd"/>
      <w:r w:rsidR="0018453F">
        <w:rPr>
          <w:rFonts w:ascii="Arial Narrow" w:hAnsi="Arial Narrow"/>
          <w:sz w:val="22"/>
          <w:szCs w:val="22"/>
        </w:rPr>
        <w:t xml:space="preserve"> como se muestra en la tabla siguiente, cuya situación fue debidamente reportada en el Informe de Avance de Gestión Financiera del segundo trimestre de 2019: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517E2C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r>
        <w:rPr>
          <w:noProof/>
        </w:rPr>
        <w:pict>
          <v:shape id="_x0000_s5059" type="#_x0000_t75" style="position:absolute;left:0;text-align:left;margin-left:0;margin-top:6.15pt;width:435pt;height:46.5pt;z-index:1;mso-position-horizontal-relative:text;mso-position-vertical-relative:text">
            <v:imagedata r:id="rId11" o:title=""/>
          </v:shape>
        </w:pict>
      </w:r>
    </w:p>
    <w:sectPr w:rsidR="005910F2" w:rsidSect="00BD7E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19"/>
      <w:pgMar w:top="4536" w:right="1259" w:bottom="851" w:left="2268" w:header="720" w:footer="748" w:gutter="0"/>
      <w:pgNumType w:start="8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2C" w:rsidRDefault="00517E2C">
      <w:r>
        <w:separator/>
      </w:r>
    </w:p>
  </w:endnote>
  <w:endnote w:type="continuationSeparator" w:id="0">
    <w:p w:rsidR="00517E2C" w:rsidRDefault="0051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8453F">
      <w:rPr>
        <w:rStyle w:val="Nmerodepgina"/>
        <w:noProof/>
      </w:rPr>
      <w:t>84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2C" w:rsidRDefault="00517E2C">
      <w:r>
        <w:separator/>
      </w:r>
    </w:p>
  </w:footnote>
  <w:footnote w:type="continuationSeparator" w:id="0">
    <w:p w:rsidR="00517E2C" w:rsidRDefault="0051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517E2C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517E2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517E2C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35B67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61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828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53F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BA1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9BE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223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8BF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357"/>
    <w:rsid w:val="00385B74"/>
    <w:rsid w:val="00386ECF"/>
    <w:rsid w:val="00387354"/>
    <w:rsid w:val="00387642"/>
    <w:rsid w:val="00387BFA"/>
    <w:rsid w:val="0039085E"/>
    <w:rsid w:val="003911AD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BB9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17E2C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7F5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4C69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017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95E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683A"/>
    <w:rsid w:val="008578D8"/>
    <w:rsid w:val="00857943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36F3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1D3E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1C2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31D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45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0EDF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D7ED4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4F28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3B5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39F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CC8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2948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D798C"/>
    <w:rsid w:val="00DE0B90"/>
    <w:rsid w:val="00DE1945"/>
    <w:rsid w:val="00DE1F28"/>
    <w:rsid w:val="00DE3556"/>
    <w:rsid w:val="00DE3788"/>
    <w:rsid w:val="00DE3863"/>
    <w:rsid w:val="00DE4B81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2B1C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87E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66CF6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5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3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BCD5-B71E-4620-9757-0ACA33AA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11208</TotalTime>
  <Pages>4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1065</cp:revision>
  <cp:lastPrinted>2019-01-30T06:46:00Z</cp:lastPrinted>
  <dcterms:created xsi:type="dcterms:W3CDTF">2014-08-01T19:35:00Z</dcterms:created>
  <dcterms:modified xsi:type="dcterms:W3CDTF">2019-10-25T01:57:00Z</dcterms:modified>
</cp:coreProperties>
</file>